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Default="000C0D76" w:rsidP="00442939">
            <w:pPr>
              <w:jc w:val="center"/>
              <w:rPr>
                <w:b/>
                <w:sz w:val="32"/>
              </w:rPr>
            </w:pPr>
            <w:r>
              <w:rPr>
                <w:b/>
                <w:sz w:val="32"/>
              </w:rPr>
              <w:t>Rounding</w:t>
            </w:r>
          </w:p>
          <w:p w:rsidR="00442939" w:rsidRPr="00442939" w:rsidRDefault="00442939" w:rsidP="00442939">
            <w:pPr>
              <w:jc w:val="center"/>
              <w:rPr>
                <w:b/>
                <w:sz w:val="32"/>
              </w:rPr>
            </w:pP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Pr="000C0D76" w:rsidRDefault="000C0D76" w:rsidP="000C0D76">
            <w:pPr>
              <w:autoSpaceDE w:val="0"/>
              <w:autoSpaceDN w:val="0"/>
              <w:adjustRightInd w:val="0"/>
              <w:rPr>
                <w:rFonts w:ascii="Times New Roman" w:hAnsi="Times New Roman" w:cs="Times New Roman"/>
              </w:rPr>
            </w:pPr>
            <w:r w:rsidRPr="000C0D76">
              <w:rPr>
                <w:rFonts w:ascii="Times New Roman" w:hAnsi="Times New Roman" w:cs="Times New Roman"/>
                <w:b/>
              </w:rPr>
              <w:t>3.NBT.1</w:t>
            </w:r>
            <w:r w:rsidRPr="000C0D76">
              <w:rPr>
                <w:rFonts w:ascii="Times New Roman" w:hAnsi="Times New Roman" w:cs="Times New Roman"/>
              </w:rPr>
              <w:t xml:space="preserve"> Use place value understanding to round whole nu</w:t>
            </w:r>
            <w:r>
              <w:rPr>
                <w:rFonts w:ascii="Times New Roman" w:hAnsi="Times New Roman" w:cs="Times New Roman"/>
              </w:rPr>
              <w:t>mbers to the nearest 10 or 100.</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1D3FF2" w:rsidRDefault="000C0D76" w:rsidP="00442939">
            <w:pPr>
              <w:pStyle w:val="ListParagraph"/>
              <w:numPr>
                <w:ilvl w:val="0"/>
                <w:numId w:val="5"/>
              </w:numPr>
              <w:rPr>
                <w:rFonts w:ascii="Times New Roman" w:hAnsi="Times New Roman" w:cs="Times New Roman"/>
              </w:rPr>
            </w:pPr>
            <w:r>
              <w:rPr>
                <w:rFonts w:ascii="Times New Roman" w:hAnsi="Times New Roman" w:cs="Times New Roman"/>
              </w:rPr>
              <w:t>Rounding</w:t>
            </w:r>
          </w:p>
          <w:p w:rsidR="000C0D76" w:rsidRDefault="000C0D76" w:rsidP="00442939">
            <w:pPr>
              <w:pStyle w:val="ListParagraph"/>
              <w:numPr>
                <w:ilvl w:val="0"/>
                <w:numId w:val="5"/>
              </w:numPr>
              <w:rPr>
                <w:rFonts w:ascii="Times New Roman" w:hAnsi="Times New Roman" w:cs="Times New Roman"/>
              </w:rPr>
            </w:pPr>
            <w:r>
              <w:rPr>
                <w:rFonts w:ascii="Times New Roman" w:hAnsi="Times New Roman" w:cs="Times New Roman"/>
              </w:rPr>
              <w:t>Estimate</w:t>
            </w:r>
          </w:p>
          <w:p w:rsidR="000C0D76" w:rsidRDefault="000C0D76" w:rsidP="00442939">
            <w:pPr>
              <w:pStyle w:val="ListParagraph"/>
              <w:numPr>
                <w:ilvl w:val="0"/>
                <w:numId w:val="5"/>
              </w:numPr>
              <w:rPr>
                <w:rFonts w:ascii="Times New Roman" w:hAnsi="Times New Roman" w:cs="Times New Roman"/>
              </w:rPr>
            </w:pPr>
            <w:r>
              <w:rPr>
                <w:rFonts w:ascii="Times New Roman" w:hAnsi="Times New Roman" w:cs="Times New Roman"/>
              </w:rPr>
              <w:t xml:space="preserve">Difference </w:t>
            </w:r>
          </w:p>
          <w:p w:rsidR="00442939" w:rsidRPr="000C0D76" w:rsidRDefault="000C0D76" w:rsidP="000C0D76">
            <w:pPr>
              <w:pStyle w:val="ListParagraph"/>
              <w:numPr>
                <w:ilvl w:val="0"/>
                <w:numId w:val="5"/>
              </w:numPr>
              <w:rPr>
                <w:rFonts w:ascii="Times New Roman" w:hAnsi="Times New Roman" w:cs="Times New Roman"/>
              </w:rPr>
            </w:pPr>
            <w:r>
              <w:rPr>
                <w:rFonts w:ascii="Times New Roman" w:hAnsi="Times New Roman" w:cs="Times New Roman"/>
              </w:rPr>
              <w:t>Sum</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5879C8" w:rsidP="008452A7">
            <w:pPr>
              <w:rPr>
                <w:rFonts w:ascii="Times New Roman" w:hAnsi="Times New Roman" w:cs="Times New Roman"/>
              </w:rPr>
            </w:pPr>
            <w:r w:rsidRPr="005879C8">
              <w:rPr>
                <w:rFonts w:ascii="Times New Roman" w:hAnsi="Times New Roman" w:cs="Times New Roman"/>
              </w:rPr>
              <w:t>In this unit students w</w:t>
            </w:r>
            <w:r w:rsidR="008452A7">
              <w:rPr>
                <w:rFonts w:ascii="Times New Roman" w:hAnsi="Times New Roman" w:cs="Times New Roman"/>
              </w:rPr>
              <w:t xml:space="preserve">ill explore different </w:t>
            </w:r>
            <w:r>
              <w:rPr>
                <w:rFonts w:ascii="Times New Roman" w:hAnsi="Times New Roman" w:cs="Times New Roman"/>
              </w:rPr>
              <w:t xml:space="preserve">ways to round numbers to the nearest ten and hundred.  </w:t>
            </w:r>
            <w:r w:rsidR="00876D62">
              <w:rPr>
                <w:rFonts w:ascii="Times New Roman" w:hAnsi="Times New Roman" w:cs="Times New Roman"/>
              </w:rPr>
              <w:t>The primary strategy used</w:t>
            </w:r>
            <w:r w:rsidR="008452A7">
              <w:rPr>
                <w:rFonts w:ascii="Times New Roman" w:hAnsi="Times New Roman" w:cs="Times New Roman"/>
              </w:rPr>
              <w:t xml:space="preserve"> in this rounding unit is the number line. Students will use the number line to round numbers to the nearest ten and hundred.  Rounding and other estimating strategies, such as benchmarking, will help students have a better understanding of the reasonableness of their final answers when finding a solution to a math problem. </w:t>
            </w:r>
          </w:p>
        </w:tc>
      </w:tr>
      <w:tr w:rsidR="00290CA3" w:rsidTr="0030249E">
        <w:tc>
          <w:tcPr>
            <w:tcW w:w="9576" w:type="dxa"/>
          </w:tcPr>
          <w:p w:rsidR="00290CA3" w:rsidRDefault="00E47AB4">
            <w:pPr>
              <w:rPr>
                <w:b/>
                <w:sz w:val="28"/>
                <w:szCs w:val="28"/>
              </w:rPr>
            </w:pPr>
            <w:r>
              <w:br w:type="page"/>
            </w:r>
            <w:r w:rsidR="00290CA3" w:rsidRPr="00290CA3">
              <w:rPr>
                <w:b/>
                <w:sz w:val="28"/>
                <w:szCs w:val="28"/>
              </w:rPr>
              <w:t>Strategies/Skills:</w:t>
            </w:r>
          </w:p>
          <w:p w:rsidR="005879C8" w:rsidRDefault="005879C8">
            <w:pPr>
              <w:rPr>
                <w:rFonts w:ascii="Times New Roman" w:hAnsi="Times New Roman" w:cs="Times New Roman"/>
              </w:rPr>
            </w:pPr>
            <w:r>
              <w:rPr>
                <w:rFonts w:ascii="Times New Roman" w:hAnsi="Times New Roman" w:cs="Times New Roman"/>
              </w:rPr>
              <w:t>Students will explore rounding numbers through the use of :</w:t>
            </w:r>
          </w:p>
          <w:p w:rsidR="005879C8" w:rsidRDefault="005879C8" w:rsidP="005879C8">
            <w:pPr>
              <w:pStyle w:val="ListParagraph"/>
              <w:numPr>
                <w:ilvl w:val="0"/>
                <w:numId w:val="5"/>
              </w:numPr>
              <w:rPr>
                <w:rFonts w:ascii="Times New Roman" w:hAnsi="Times New Roman" w:cs="Times New Roman"/>
              </w:rPr>
            </w:pPr>
            <w:r>
              <w:rPr>
                <w:rFonts w:ascii="Times New Roman" w:hAnsi="Times New Roman" w:cs="Times New Roman"/>
              </w:rPr>
              <w:t xml:space="preserve">Number Lines </w:t>
            </w:r>
          </w:p>
          <w:p w:rsidR="00442939" w:rsidRPr="005879C8" w:rsidRDefault="005879C8" w:rsidP="005879C8">
            <w:pPr>
              <w:pStyle w:val="ListParagraph"/>
              <w:numPr>
                <w:ilvl w:val="0"/>
                <w:numId w:val="5"/>
              </w:numPr>
              <w:rPr>
                <w:rFonts w:ascii="Times New Roman" w:hAnsi="Times New Roman" w:cs="Times New Roman"/>
              </w:rPr>
            </w:pPr>
            <w:r>
              <w:rPr>
                <w:rFonts w:ascii="Times New Roman" w:hAnsi="Times New Roman" w:cs="Times New Roman"/>
              </w:rPr>
              <w:t>Benchmark Numbers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D927B9" w:rsidRDefault="00D927B9" w:rsidP="00D927B9">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D927B9" w:rsidRDefault="00383984" w:rsidP="00D927B9">
            <w:pPr>
              <w:pStyle w:val="ListParagraph"/>
              <w:numPr>
                <w:ilvl w:val="0"/>
                <w:numId w:val="6"/>
              </w:numPr>
              <w:spacing w:line="276" w:lineRule="auto"/>
              <w:rPr>
                <w:rFonts w:ascii="Times New Roman" w:hAnsi="Times New Roman" w:cs="Times New Roman"/>
              </w:rPr>
            </w:pPr>
            <w:hyperlink r:id="rId8" w:history="1">
              <w:r w:rsidR="00D927B9" w:rsidRPr="00BE63D6">
                <w:rPr>
                  <w:rStyle w:val="Hyperlink"/>
                  <w:rFonts w:ascii="Times New Roman" w:hAnsi="Times New Roman" w:cs="Times New Roman"/>
                </w:rPr>
                <w:t>https://learnzillion.com</w:t>
              </w:r>
            </w:hyperlink>
          </w:p>
          <w:p w:rsidR="00D927B9" w:rsidRPr="00D927B9" w:rsidRDefault="00D927B9" w:rsidP="00D927B9">
            <w:pPr>
              <w:rPr>
                <w:rFonts w:ascii="Times New Roman" w:hAnsi="Times New Roman" w:cs="Times New Roman"/>
              </w:rPr>
            </w:pPr>
            <w:r>
              <w:rPr>
                <w:rFonts w:ascii="Times New Roman" w:hAnsi="Times New Roman" w:cs="Times New Roman"/>
              </w:rPr>
              <w:t>Rounding to the Nearest Hundred Using a Number Line</w:t>
            </w:r>
          </w:p>
          <w:p w:rsidR="003B7ED5" w:rsidRPr="00D927B9" w:rsidRDefault="00383984" w:rsidP="00D927B9">
            <w:pPr>
              <w:pStyle w:val="ListParagraph"/>
              <w:numPr>
                <w:ilvl w:val="0"/>
                <w:numId w:val="6"/>
              </w:numPr>
              <w:rPr>
                <w:rFonts w:ascii="Times New Roman" w:hAnsi="Times New Roman" w:cs="Times New Roman"/>
                <w:u w:val="single"/>
              </w:rPr>
            </w:pPr>
            <w:hyperlink r:id="rId9" w:history="1">
              <w:r w:rsidR="003B7ED5" w:rsidRPr="0025455C">
                <w:rPr>
                  <w:rFonts w:ascii="Times New Roman" w:hAnsi="Times New Roman" w:cs="Times New Roman"/>
                  <w:color w:val="0000FF" w:themeColor="hyperlink"/>
                  <w:u w:val="single"/>
                </w:rPr>
                <w:t>https://learnzillion.com/lessons/1788-round-to-the-nearest-hundred-using-a-number-line</w:t>
              </w:r>
            </w:hyperlink>
          </w:p>
          <w:p w:rsidR="00D927B9" w:rsidRPr="00D927B9" w:rsidRDefault="00D927B9" w:rsidP="00D927B9">
            <w:pPr>
              <w:rPr>
                <w:rFonts w:ascii="Times New Roman" w:hAnsi="Times New Roman" w:cs="Times New Roman"/>
              </w:rPr>
            </w:pPr>
            <w:r>
              <w:rPr>
                <w:rFonts w:ascii="Times New Roman" w:hAnsi="Times New Roman" w:cs="Times New Roman"/>
              </w:rPr>
              <w:t>Rounding to the Nearest Hundred Using Base Ten Blocks</w:t>
            </w:r>
          </w:p>
          <w:p w:rsidR="003B7ED5" w:rsidRPr="00D927B9" w:rsidRDefault="00383984" w:rsidP="00D927B9">
            <w:pPr>
              <w:numPr>
                <w:ilvl w:val="0"/>
                <w:numId w:val="6"/>
              </w:numPr>
              <w:spacing w:after="200" w:line="276" w:lineRule="auto"/>
              <w:contextualSpacing/>
              <w:rPr>
                <w:rFonts w:ascii="Times New Roman" w:hAnsi="Times New Roman" w:cs="Times New Roman"/>
                <w:u w:val="single"/>
              </w:rPr>
            </w:pPr>
            <w:hyperlink r:id="rId10" w:history="1">
              <w:r w:rsidR="003B7ED5" w:rsidRPr="0025455C">
                <w:rPr>
                  <w:rFonts w:ascii="Times New Roman" w:hAnsi="Times New Roman" w:cs="Times New Roman"/>
                  <w:color w:val="0000FF" w:themeColor="hyperlink"/>
                  <w:u w:val="single"/>
                </w:rPr>
                <w:t>https://learnzillion.com/lessons/1789-round-to-the-nearest-hundred-using-base-ten-blocks</w:t>
              </w:r>
            </w:hyperlink>
          </w:p>
          <w:p w:rsidR="00D927B9" w:rsidRPr="00D927B9" w:rsidRDefault="00D927B9" w:rsidP="00D927B9">
            <w:pPr>
              <w:spacing w:after="200" w:line="276" w:lineRule="auto"/>
              <w:contextualSpacing/>
              <w:rPr>
                <w:rFonts w:ascii="Times New Roman" w:hAnsi="Times New Roman" w:cs="Times New Roman"/>
              </w:rPr>
            </w:pPr>
            <w:r>
              <w:rPr>
                <w:rFonts w:ascii="Times New Roman" w:hAnsi="Times New Roman" w:cs="Times New Roman"/>
              </w:rPr>
              <w:t>Rounding to the Nearest Ten or Hundred in the Real World Situations</w:t>
            </w:r>
          </w:p>
          <w:p w:rsidR="003B7ED5" w:rsidRPr="00D927B9" w:rsidRDefault="00383984" w:rsidP="00D927B9">
            <w:pPr>
              <w:numPr>
                <w:ilvl w:val="0"/>
                <w:numId w:val="6"/>
              </w:numPr>
              <w:spacing w:after="200" w:line="276" w:lineRule="auto"/>
              <w:contextualSpacing/>
              <w:rPr>
                <w:rFonts w:ascii="Times New Roman" w:hAnsi="Times New Roman" w:cs="Times New Roman"/>
                <w:u w:val="single"/>
              </w:rPr>
            </w:pPr>
            <w:hyperlink r:id="rId11" w:history="1">
              <w:r w:rsidR="003B7ED5" w:rsidRPr="003B7ED5">
                <w:rPr>
                  <w:rFonts w:ascii="Times New Roman" w:hAnsi="Times New Roman" w:cs="Times New Roman"/>
                  <w:color w:val="0000FF" w:themeColor="hyperlink"/>
                  <w:u w:val="single"/>
                </w:rPr>
                <w:t>https://learnzillion.com/lessons/1790-round-to-the-nearest-ten-or-hundred-in-real-world-situations</w:t>
              </w:r>
            </w:hyperlink>
          </w:p>
          <w:p w:rsidR="00D927B9" w:rsidRPr="008F4B48" w:rsidRDefault="00D927B9" w:rsidP="00D927B9">
            <w:pPr>
              <w:spacing w:after="200" w:line="276" w:lineRule="auto"/>
              <w:contextualSpacing/>
              <w:rPr>
                <w:rFonts w:ascii="Times New Roman" w:hAnsi="Times New Roman" w:cs="Times New Roman"/>
              </w:rPr>
            </w:pPr>
            <w:r w:rsidRPr="008F4B48">
              <w:rPr>
                <w:rFonts w:ascii="Times New Roman" w:hAnsi="Times New Roman" w:cs="Times New Roman"/>
              </w:rPr>
              <w:t>Rounding to the Nearest Ten Using</w:t>
            </w:r>
            <w:r w:rsidR="008F4B48" w:rsidRPr="008F4B48">
              <w:rPr>
                <w:rFonts w:ascii="Times New Roman" w:hAnsi="Times New Roman" w:cs="Times New Roman"/>
              </w:rPr>
              <w:t xml:space="preserve"> a Number Line</w:t>
            </w:r>
          </w:p>
          <w:p w:rsidR="00186D50" w:rsidRPr="003B7ED5" w:rsidRDefault="00383984" w:rsidP="00D927B9">
            <w:pPr>
              <w:numPr>
                <w:ilvl w:val="0"/>
                <w:numId w:val="6"/>
              </w:numPr>
              <w:spacing w:after="200" w:line="276" w:lineRule="auto"/>
              <w:contextualSpacing/>
              <w:rPr>
                <w:rFonts w:ascii="Times New Roman" w:hAnsi="Times New Roman" w:cs="Times New Roman"/>
                <w:u w:val="single"/>
              </w:rPr>
            </w:pPr>
            <w:hyperlink r:id="rId12" w:history="1">
              <w:r w:rsidR="003B7ED5" w:rsidRPr="003B7ED5">
                <w:rPr>
                  <w:rFonts w:ascii="Times New Roman" w:hAnsi="Times New Roman" w:cs="Times New Roman"/>
                  <w:color w:val="0000FF" w:themeColor="hyperlink"/>
                  <w:u w:val="single"/>
                </w:rPr>
                <w:t>https://learnzillion.com/lessons/1786-round-to-the-nearest-ten-using-a-number-line</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8452A7" w:rsidRDefault="003A127B" w:rsidP="008452A7">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8F4B48" w:rsidRPr="000D34F0">
                <w:rPr>
                  <w:rStyle w:val="Hyperlink"/>
                  <w:rFonts w:ascii="Times New Roman" w:hAnsi="Times New Roman" w:cs="Times New Roman"/>
                </w:rPr>
                <w:t>3</w:t>
              </w:r>
              <w:r w:rsidR="008F4B48" w:rsidRPr="000D34F0">
                <w:rPr>
                  <w:rStyle w:val="Hyperlink"/>
                  <w:rFonts w:ascii="Times New Roman" w:hAnsi="Times New Roman" w:cs="Times New Roman"/>
                  <w:vertAlign w:val="superscript"/>
                </w:rPr>
                <w:t>rd</w:t>
              </w:r>
              <w:r w:rsidR="008F4B48" w:rsidRPr="000D34F0">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84" w:rsidRDefault="00383984" w:rsidP="00290CA3">
      <w:pPr>
        <w:spacing w:after="0" w:line="240" w:lineRule="auto"/>
      </w:pPr>
      <w:r>
        <w:separator/>
      </w:r>
    </w:p>
  </w:endnote>
  <w:endnote w:type="continuationSeparator" w:id="0">
    <w:p w:rsidR="00383984" w:rsidRDefault="00383984"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84" w:rsidRDefault="00383984" w:rsidP="00290CA3">
      <w:pPr>
        <w:spacing w:after="0" w:line="240" w:lineRule="auto"/>
      </w:pPr>
      <w:r>
        <w:separator/>
      </w:r>
    </w:p>
  </w:footnote>
  <w:footnote w:type="continuationSeparator" w:id="0">
    <w:p w:rsidR="00383984" w:rsidRDefault="00383984"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C0D76"/>
    <w:rsid w:val="00181273"/>
    <w:rsid w:val="00186D50"/>
    <w:rsid w:val="001D3FF2"/>
    <w:rsid w:val="00290CA3"/>
    <w:rsid w:val="003574D2"/>
    <w:rsid w:val="00376E35"/>
    <w:rsid w:val="00383984"/>
    <w:rsid w:val="003A127B"/>
    <w:rsid w:val="003B7ED5"/>
    <w:rsid w:val="00442939"/>
    <w:rsid w:val="0055389E"/>
    <w:rsid w:val="005672CE"/>
    <w:rsid w:val="005879C8"/>
    <w:rsid w:val="0059551B"/>
    <w:rsid w:val="005C3604"/>
    <w:rsid w:val="00616D67"/>
    <w:rsid w:val="0069052E"/>
    <w:rsid w:val="00691D82"/>
    <w:rsid w:val="006B72D6"/>
    <w:rsid w:val="00725D0D"/>
    <w:rsid w:val="007C37F8"/>
    <w:rsid w:val="008452A7"/>
    <w:rsid w:val="00876D62"/>
    <w:rsid w:val="008F4B48"/>
    <w:rsid w:val="00B90E7C"/>
    <w:rsid w:val="00C03F6A"/>
    <w:rsid w:val="00CF329F"/>
    <w:rsid w:val="00D12791"/>
    <w:rsid w:val="00D927B9"/>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maccss.ncdpi.wikispaces.net/file/view/Unpacking%203%20July%202013.pdf/443030266/Unpacking%203%20July%20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zillion.com/lessons/1786-round-to-the-nearest-ten-using-a-number-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lessons/1790-round-to-the-nearest-ten-or-hundred-in-real-world-situ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zillion.com/lessons/1789-round-to-the-nearest-hundred-using-base-ten-blocks" TargetMode="External"/><Relationship Id="rId4" Type="http://schemas.openxmlformats.org/officeDocument/2006/relationships/settings" Target="settings.xml"/><Relationship Id="rId9" Type="http://schemas.openxmlformats.org/officeDocument/2006/relationships/hyperlink" Target="https://learnzillion.com/lessons/1788-round-to-the-nearest-hundred-using-a-number-l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dcterms:created xsi:type="dcterms:W3CDTF">2014-09-16T20:16:00Z</dcterms:created>
  <dcterms:modified xsi:type="dcterms:W3CDTF">2014-09-16T20:16:00Z</dcterms:modified>
</cp:coreProperties>
</file>